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69" w:rsidRDefault="001C7569" w:rsidP="001C7569">
      <w:pPr>
        <w:pStyle w:val="Paragraphedeliste"/>
        <w:jc w:val="both"/>
        <w:rPr>
          <w:b/>
          <w:u w:val="single"/>
        </w:rPr>
      </w:pPr>
    </w:p>
    <w:p w:rsidR="001C7569" w:rsidRDefault="001C7569" w:rsidP="001C7569">
      <w:pPr>
        <w:pStyle w:val="Paragraphedeliste"/>
        <w:numPr>
          <w:ilvl w:val="0"/>
          <w:numId w:val="1"/>
        </w:numPr>
        <w:spacing w:after="0" w:line="240" w:lineRule="auto"/>
        <w:jc w:val="both"/>
        <w:rPr>
          <w:rFonts w:cstheme="minorHAnsi"/>
          <w:b/>
        </w:rPr>
      </w:pPr>
      <w:r w:rsidRPr="00A25283">
        <w:rPr>
          <w:rFonts w:cstheme="minorHAnsi"/>
          <w:b/>
        </w:rPr>
        <w:t>Questionnaire de personnalité </w:t>
      </w:r>
      <w:proofErr w:type="gramStart"/>
      <w:r w:rsidRPr="00A25283">
        <w:rPr>
          <w:rFonts w:cstheme="minorHAnsi"/>
          <w:b/>
        </w:rPr>
        <w:t>:  PERFORMANSE</w:t>
      </w:r>
      <w:proofErr w:type="gramEnd"/>
      <w:r w:rsidRPr="00A25283">
        <w:rPr>
          <w:rFonts w:cstheme="minorHAnsi"/>
          <w:b/>
        </w:rPr>
        <w:t xml:space="preserve"> ou SOSIE</w:t>
      </w:r>
    </w:p>
    <w:p w:rsidR="001C7569" w:rsidRDefault="001C7569" w:rsidP="001C7569">
      <w:pPr>
        <w:pStyle w:val="Paragraphedeliste"/>
        <w:spacing w:after="0" w:line="240" w:lineRule="auto"/>
        <w:ind w:left="360"/>
        <w:jc w:val="both"/>
        <w:rPr>
          <w:rFonts w:cstheme="minorHAnsi"/>
          <w:b/>
        </w:rPr>
      </w:pPr>
    </w:p>
    <w:p w:rsidR="001C7569" w:rsidRDefault="001C7569" w:rsidP="001C7569">
      <w:pPr>
        <w:pStyle w:val="Paragraphedeliste"/>
        <w:spacing w:after="0" w:line="240" w:lineRule="auto"/>
        <w:ind w:left="360"/>
        <w:jc w:val="both"/>
        <w:rPr>
          <w:rFonts w:cstheme="minorHAnsi"/>
          <w:b/>
        </w:rPr>
      </w:pPr>
      <w:r>
        <w:rPr>
          <w:rFonts w:ascii="Arial" w:hAnsi="Arial" w:cs="Arial"/>
          <w:noProof/>
          <w:sz w:val="20"/>
          <w:szCs w:val="20"/>
          <w:lang w:eastAsia="fr-FR"/>
        </w:rPr>
        <w:drawing>
          <wp:inline distT="0" distB="0" distL="0" distR="0">
            <wp:extent cx="1333500" cy="397263"/>
            <wp:effectExtent l="19050" t="0" r="0" b="0"/>
            <wp:docPr id="7" name="il_fi" descr="http://www.ecpa.fr/uploaded/diaporama/4/sosi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pa.fr/uploaded/diaporama/4/sosie_2.jpg"/>
                    <pic:cNvPicPr>
                      <a:picLocks noChangeAspect="1" noChangeArrowheads="1"/>
                    </pic:cNvPicPr>
                  </pic:nvPicPr>
                  <pic:blipFill>
                    <a:blip r:embed="rId5" cstate="print"/>
                    <a:srcRect/>
                    <a:stretch>
                      <a:fillRect/>
                    </a:stretch>
                  </pic:blipFill>
                  <pic:spPr bwMode="auto">
                    <a:xfrm>
                      <a:off x="0" y="0"/>
                      <a:ext cx="1346279" cy="401070"/>
                    </a:xfrm>
                    <a:prstGeom prst="rect">
                      <a:avLst/>
                    </a:prstGeom>
                    <a:noFill/>
                    <a:ln w="9525">
                      <a:noFill/>
                      <a:miter lim="800000"/>
                      <a:headEnd/>
                      <a:tailEnd/>
                    </a:ln>
                  </pic:spPr>
                </pic:pic>
              </a:graphicData>
            </a:graphic>
          </wp:inline>
        </w:drawing>
      </w:r>
    </w:p>
    <w:p w:rsidR="001C7569" w:rsidRPr="00A25283" w:rsidRDefault="001C7569" w:rsidP="001C7569">
      <w:pPr>
        <w:pStyle w:val="Paragraphedeliste"/>
        <w:spacing w:after="0" w:line="240" w:lineRule="auto"/>
        <w:ind w:left="360"/>
        <w:jc w:val="both"/>
        <w:rPr>
          <w:rFonts w:cstheme="minorHAnsi"/>
          <w:b/>
        </w:rPr>
      </w:pPr>
    </w:p>
    <w:p w:rsidR="001C7569" w:rsidRPr="001363CB" w:rsidRDefault="001C7569" w:rsidP="001C7569">
      <w:pPr>
        <w:spacing w:after="0" w:line="240" w:lineRule="auto"/>
        <w:jc w:val="both"/>
        <w:rPr>
          <w:rFonts w:cstheme="minorHAnsi"/>
        </w:rPr>
      </w:pPr>
      <w:r w:rsidRPr="001363CB">
        <w:rPr>
          <w:rFonts w:cstheme="minorHAnsi"/>
        </w:rPr>
        <w:t>SOSIE explore les composantes personnelles selon 21 dimensions. L’analyse   des résultats apporte des informations  sur le degré de cohérence qui existe entre ce qu’est la personne (personnalité) et ce qu’elle recherche dans la vie professionnelle (valeurs).</w:t>
      </w:r>
    </w:p>
    <w:p w:rsidR="001C7569" w:rsidRDefault="001C7569" w:rsidP="001C7569">
      <w:pPr>
        <w:pStyle w:val="Paragraphedeliste"/>
        <w:spacing w:after="0" w:line="240" w:lineRule="auto"/>
        <w:ind w:left="360"/>
        <w:jc w:val="both"/>
        <w:rPr>
          <w:rFonts w:cstheme="minorHAnsi"/>
        </w:rPr>
      </w:pPr>
    </w:p>
    <w:p w:rsidR="001C7569" w:rsidRDefault="001C7569" w:rsidP="001C7569">
      <w:pPr>
        <w:pStyle w:val="Paragraphedeliste"/>
        <w:spacing w:after="0" w:line="240" w:lineRule="auto"/>
        <w:ind w:left="360"/>
        <w:jc w:val="both"/>
        <w:rPr>
          <w:rFonts w:cstheme="minorHAnsi"/>
        </w:rPr>
      </w:pPr>
      <w:r>
        <w:rPr>
          <w:rFonts w:cstheme="minorHAnsi"/>
          <w:noProof/>
          <w:lang w:eastAsia="fr-FR"/>
        </w:rPr>
        <w:drawing>
          <wp:inline distT="0" distB="0" distL="0" distR="0">
            <wp:extent cx="1333500" cy="400742"/>
            <wp:effectExtent l="19050" t="0" r="0" b="0"/>
            <wp:docPr id="8" name="Image 1" descr="fr_F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FR_banner.jpg"/>
                    <pic:cNvPicPr/>
                  </pic:nvPicPr>
                  <pic:blipFill>
                    <a:blip r:embed="rId6" cstate="print"/>
                    <a:stretch>
                      <a:fillRect/>
                    </a:stretch>
                  </pic:blipFill>
                  <pic:spPr>
                    <a:xfrm>
                      <a:off x="0" y="0"/>
                      <a:ext cx="1333152" cy="400637"/>
                    </a:xfrm>
                    <a:prstGeom prst="rect">
                      <a:avLst/>
                    </a:prstGeom>
                  </pic:spPr>
                </pic:pic>
              </a:graphicData>
            </a:graphic>
          </wp:inline>
        </w:drawing>
      </w:r>
    </w:p>
    <w:p w:rsidR="001C7569" w:rsidRPr="00A25283" w:rsidRDefault="001C7569" w:rsidP="001C7569">
      <w:pPr>
        <w:pStyle w:val="Paragraphedeliste"/>
        <w:spacing w:after="0" w:line="240" w:lineRule="auto"/>
        <w:ind w:left="360"/>
        <w:jc w:val="both"/>
        <w:rPr>
          <w:rFonts w:cstheme="minorHAnsi"/>
        </w:rPr>
      </w:pPr>
    </w:p>
    <w:p w:rsidR="001C7569" w:rsidRPr="001363CB" w:rsidRDefault="001C7569" w:rsidP="001C7569">
      <w:pPr>
        <w:spacing w:after="0" w:line="240" w:lineRule="auto"/>
        <w:jc w:val="both"/>
        <w:rPr>
          <w:rFonts w:cstheme="minorHAnsi"/>
        </w:rPr>
      </w:pPr>
      <w:r w:rsidRPr="001363CB">
        <w:rPr>
          <w:rFonts w:cstheme="minorHAnsi"/>
        </w:rPr>
        <w:t xml:space="preserve">PERFORMANSE explore 10 traits de personnalité en interaction entre eux et avec le contexte ; il apporte également des pronostics comportementaux concernant des types d’activités professionnelles. </w:t>
      </w:r>
    </w:p>
    <w:p w:rsidR="001C7569" w:rsidRPr="00A25283" w:rsidRDefault="001C7569" w:rsidP="001C7569">
      <w:pPr>
        <w:pStyle w:val="Paragraphedeliste"/>
        <w:spacing w:after="0" w:line="240" w:lineRule="auto"/>
        <w:rPr>
          <w:rFonts w:cstheme="minorHAnsi"/>
        </w:rPr>
      </w:pPr>
    </w:p>
    <w:p w:rsidR="001C7569" w:rsidRDefault="001C7569" w:rsidP="001C7569">
      <w:pPr>
        <w:pStyle w:val="Paragraphedeliste"/>
        <w:numPr>
          <w:ilvl w:val="0"/>
          <w:numId w:val="1"/>
        </w:numPr>
        <w:spacing w:after="0" w:line="240" w:lineRule="auto"/>
        <w:jc w:val="both"/>
        <w:rPr>
          <w:rFonts w:cstheme="minorHAnsi"/>
        </w:rPr>
      </w:pPr>
      <w:r w:rsidRPr="00A25283">
        <w:rPr>
          <w:rFonts w:cstheme="minorHAnsi"/>
          <w:b/>
        </w:rPr>
        <w:t>Questionnaire de centres d’intérêts : HEXA 3D</w:t>
      </w:r>
      <w:r w:rsidRPr="00A25283">
        <w:rPr>
          <w:rFonts w:cstheme="minorHAnsi"/>
        </w:rPr>
        <w:t> </w:t>
      </w:r>
    </w:p>
    <w:p w:rsidR="001C7569" w:rsidRDefault="001C7569" w:rsidP="001C7569">
      <w:pPr>
        <w:pStyle w:val="Paragraphedeliste"/>
        <w:spacing w:after="0" w:line="240" w:lineRule="auto"/>
        <w:ind w:left="360"/>
        <w:jc w:val="both"/>
        <w:rPr>
          <w:rFonts w:cstheme="minorHAnsi"/>
        </w:rPr>
      </w:pPr>
      <w:r>
        <w:rPr>
          <w:rFonts w:ascii="Arial" w:hAnsi="Arial" w:cs="Arial"/>
          <w:noProof/>
          <w:sz w:val="20"/>
          <w:szCs w:val="20"/>
          <w:lang w:eastAsia="fr-FR"/>
        </w:rPr>
        <w:drawing>
          <wp:inline distT="0" distB="0" distL="0" distR="0">
            <wp:extent cx="1276350" cy="771525"/>
            <wp:effectExtent l="19050" t="0" r="0" b="0"/>
            <wp:docPr id="9" name="il_fi" descr="http://www.ecpa.fr/uploaded/hexa_3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pa.fr/uploaded/hexa_3d_logo.jpg"/>
                    <pic:cNvPicPr>
                      <a:picLocks noChangeAspect="1" noChangeArrowheads="1"/>
                    </pic:cNvPicPr>
                  </pic:nvPicPr>
                  <pic:blipFill>
                    <a:blip r:embed="rId7" cstate="print"/>
                    <a:srcRect/>
                    <a:stretch>
                      <a:fillRect/>
                    </a:stretch>
                  </pic:blipFill>
                  <pic:spPr bwMode="auto">
                    <a:xfrm>
                      <a:off x="0" y="0"/>
                      <a:ext cx="1276350" cy="771525"/>
                    </a:xfrm>
                    <a:prstGeom prst="rect">
                      <a:avLst/>
                    </a:prstGeom>
                    <a:noFill/>
                    <a:ln w="9525">
                      <a:noFill/>
                      <a:miter lim="800000"/>
                      <a:headEnd/>
                      <a:tailEnd/>
                    </a:ln>
                  </pic:spPr>
                </pic:pic>
              </a:graphicData>
            </a:graphic>
          </wp:inline>
        </w:drawing>
      </w:r>
    </w:p>
    <w:p w:rsidR="001C7569" w:rsidRPr="00A25283" w:rsidRDefault="001C7569" w:rsidP="001C7569">
      <w:pPr>
        <w:spacing w:after="0" w:line="240" w:lineRule="auto"/>
        <w:jc w:val="both"/>
        <w:rPr>
          <w:rFonts w:cstheme="minorHAnsi"/>
          <w:color w:val="000000"/>
        </w:rPr>
      </w:pPr>
      <w:r w:rsidRPr="00A25283">
        <w:rPr>
          <w:rFonts w:cstheme="minorHAnsi"/>
          <w:color w:val="000000"/>
        </w:rPr>
        <w:t xml:space="preserve">Basé sur la typologie de Holland, HEXA 3 D permet d’aborder les représentations des personnes à travers trois domaines : les activités préférées, leurs qualités et les professions. </w:t>
      </w:r>
    </w:p>
    <w:p w:rsidR="00B87F84" w:rsidRDefault="001C7569" w:rsidP="001C7569">
      <w:r w:rsidRPr="00A25283">
        <w:rPr>
          <w:rFonts w:cstheme="minorHAnsi"/>
          <w:color w:val="000000"/>
        </w:rPr>
        <w:t>Interprétation des résultats au regard des 6 types (Social, Entreprenant, conventionnel, Technique, Investigateur, Artistique).</w:t>
      </w:r>
    </w:p>
    <w:sectPr w:rsidR="00B87F84" w:rsidSect="00153A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A1BF1"/>
    <w:multiLevelType w:val="hybridMultilevel"/>
    <w:tmpl w:val="F44825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1C7569"/>
    <w:rsid w:val="00153AE8"/>
    <w:rsid w:val="001C7569"/>
    <w:rsid w:val="00320FF2"/>
    <w:rsid w:val="00491B9C"/>
    <w:rsid w:val="00652BE4"/>
    <w:rsid w:val="00936B1A"/>
    <w:rsid w:val="00BF34BA"/>
    <w:rsid w:val="00EA6B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6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7569"/>
    <w:pPr>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1C75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5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744</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1</cp:revision>
  <dcterms:created xsi:type="dcterms:W3CDTF">2012-06-06T20:41:00Z</dcterms:created>
  <dcterms:modified xsi:type="dcterms:W3CDTF">2012-06-06T20:41:00Z</dcterms:modified>
</cp:coreProperties>
</file>